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4BA" w:rsidRPr="00701ED5" w:rsidRDefault="00876D8B" w:rsidP="002E13CF">
      <w:pPr>
        <w:jc w:val="center"/>
        <w:rPr>
          <w:rFonts w:ascii="Arial" w:hAnsi="Arial" w:cs="Arial"/>
          <w:b/>
          <w:sz w:val="24"/>
          <w:szCs w:val="24"/>
        </w:rPr>
      </w:pPr>
      <w:r w:rsidRPr="00701ED5">
        <w:rPr>
          <w:rFonts w:ascii="Arial" w:hAnsi="Arial" w:cs="Arial"/>
          <w:b/>
          <w:sz w:val="24"/>
          <w:szCs w:val="24"/>
        </w:rPr>
        <w:t xml:space="preserve">Перечень </w:t>
      </w:r>
      <w:r w:rsidR="00A1310F" w:rsidRPr="00701ED5">
        <w:rPr>
          <w:rFonts w:ascii="Arial" w:eastAsia="Calibri" w:hAnsi="Arial" w:cs="Arial"/>
          <w:b/>
          <w:sz w:val="24"/>
          <w:szCs w:val="24"/>
        </w:rPr>
        <w:t>документов</w:t>
      </w:r>
      <w:r w:rsidR="00B324B5">
        <w:rPr>
          <w:rFonts w:ascii="Arial" w:eastAsia="Calibri" w:hAnsi="Arial" w:cs="Arial"/>
          <w:b/>
          <w:sz w:val="24"/>
          <w:szCs w:val="24"/>
        </w:rPr>
        <w:t xml:space="preserve"> КООМЕТ</w:t>
      </w:r>
      <w:r w:rsidR="00A1310F" w:rsidRPr="00701ED5">
        <w:rPr>
          <w:rFonts w:ascii="Arial" w:eastAsia="Calibri" w:hAnsi="Arial" w:cs="Arial"/>
          <w:b/>
          <w:sz w:val="24"/>
          <w:szCs w:val="24"/>
        </w:rPr>
        <w:t xml:space="preserve">, </w:t>
      </w:r>
      <w:r w:rsidR="00701ED5">
        <w:rPr>
          <w:rFonts w:ascii="Arial" w:hAnsi="Arial" w:cs="Arial"/>
          <w:b/>
          <w:sz w:val="24"/>
          <w:szCs w:val="24"/>
        </w:rPr>
        <w:t xml:space="preserve">предлагаемых </w:t>
      </w:r>
      <w:r w:rsidR="00B324B5">
        <w:rPr>
          <w:rFonts w:ascii="Arial" w:hAnsi="Arial" w:cs="Arial"/>
          <w:b/>
          <w:sz w:val="24"/>
          <w:szCs w:val="24"/>
        </w:rPr>
        <w:t>национальными органами для разработки документов по межгосударственной стандартизации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22"/>
        <w:gridCol w:w="3828"/>
        <w:gridCol w:w="3401"/>
        <w:gridCol w:w="2827"/>
      </w:tblGrid>
      <w:tr w:rsidR="00701ED5" w:rsidRPr="00D46F5A" w:rsidTr="00AC0C97">
        <w:trPr>
          <w:cantSplit/>
          <w:trHeight w:val="1036"/>
          <w:jc w:val="center"/>
        </w:trPr>
        <w:tc>
          <w:tcPr>
            <w:tcW w:w="201" w:type="pct"/>
            <w:vAlign w:val="center"/>
          </w:tcPr>
          <w:p w:rsidR="00701ED5" w:rsidRPr="000E41CB" w:rsidRDefault="00701ED5" w:rsidP="00A131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26" w:type="pct"/>
            <w:shd w:val="clear" w:color="auto" w:fill="auto"/>
            <w:noWrap/>
          </w:tcPr>
          <w:p w:rsidR="00701ED5" w:rsidRPr="000E41CB" w:rsidRDefault="00701ED5" w:rsidP="00A131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Наименование документа КООМЕТ</w:t>
            </w:r>
          </w:p>
        </w:tc>
        <w:tc>
          <w:tcPr>
            <w:tcW w:w="1623" w:type="pct"/>
          </w:tcPr>
          <w:p w:rsidR="00701ED5" w:rsidRPr="000E41CB" w:rsidRDefault="00701ED5" w:rsidP="00D25B8C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Наименование документа </w:t>
            </w: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br/>
              <w:t>по межгосударственной стандартизации</w:t>
            </w:r>
          </w:p>
        </w:tc>
        <w:tc>
          <w:tcPr>
            <w:tcW w:w="1349" w:type="pct"/>
          </w:tcPr>
          <w:p w:rsidR="00701ED5" w:rsidRPr="000E41CB" w:rsidRDefault="00AC0C97" w:rsidP="00D25B8C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="00B46C0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римечание</w:t>
            </w:r>
          </w:p>
        </w:tc>
      </w:tr>
      <w:tr w:rsidR="00701ED5" w:rsidRPr="00B25F73" w:rsidTr="009E5679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3C4FEB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26" w:type="pct"/>
            <w:shd w:val="clear" w:color="auto" w:fill="auto"/>
            <w:noWrap/>
          </w:tcPr>
          <w:p w:rsidR="00701ED5" w:rsidRPr="00701ED5" w:rsidRDefault="00701ED5" w:rsidP="00701ED5">
            <w:pPr>
              <w:spacing w:before="120" w:after="120" w:line="240" w:lineRule="auto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CООМЕТ R/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L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M/25:2015 </w:t>
            </w:r>
            <w:r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Порядок отнесения технических устройств к средствам измерений</w:t>
            </w:r>
          </w:p>
        </w:tc>
        <w:tc>
          <w:tcPr>
            <w:tcW w:w="1623" w:type="pct"/>
            <w:vAlign w:val="center"/>
          </w:tcPr>
          <w:p w:rsidR="00701ED5" w:rsidRPr="00701ED5" w:rsidRDefault="00701ED5" w:rsidP="003C4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9" w:type="pct"/>
          </w:tcPr>
          <w:p w:rsidR="00701ED5" w:rsidRPr="00701ED5" w:rsidRDefault="00701ED5" w:rsidP="003C4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B25F73" w:rsidTr="009E5679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3C4FEB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26" w:type="pct"/>
            <w:shd w:val="clear" w:color="auto" w:fill="auto"/>
            <w:noWrap/>
          </w:tcPr>
          <w:p w:rsidR="00701ED5" w:rsidRPr="00701ED5" w:rsidRDefault="00701ED5" w:rsidP="00424E23">
            <w:pPr>
              <w:spacing w:before="120" w:after="120" w:line="240" w:lineRule="auto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CООМЕТ R/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L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M/26:2015 </w:t>
            </w:r>
            <w:r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Общие требования к компетентности поверочных лабораторий</w:t>
            </w:r>
          </w:p>
        </w:tc>
        <w:tc>
          <w:tcPr>
            <w:tcW w:w="1623" w:type="pct"/>
            <w:vAlign w:val="center"/>
          </w:tcPr>
          <w:p w:rsidR="00701ED5" w:rsidRPr="00AC0C97" w:rsidRDefault="00424E23" w:rsidP="00424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AC0C97">
              <w:rPr>
                <w:rFonts w:ascii="Arial" w:hAnsi="Arial" w:cs="Arial"/>
                <w:sz w:val="24"/>
                <w:szCs w:val="24"/>
              </w:rPr>
              <w:t xml:space="preserve">Разработка документа по межгосударственной стандартизации </w:t>
            </w:r>
            <w:r w:rsidRPr="00AC0C97">
              <w:rPr>
                <w:rFonts w:ascii="Arial" w:hAnsi="Arial" w:cs="Arial"/>
                <w:color w:val="000000"/>
                <w:sz w:val="24"/>
                <w:szCs w:val="24"/>
              </w:rPr>
              <w:t xml:space="preserve">«Общие требования к компетентности поверочных лабораторий» </w:t>
            </w:r>
            <w:r w:rsidRPr="00AC0C97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AC0C97">
              <w:rPr>
                <w:rFonts w:ascii="Arial" w:hAnsi="Arial" w:cs="Arial"/>
                <w:i/>
                <w:sz w:val="24"/>
                <w:szCs w:val="24"/>
              </w:rPr>
              <w:t>(Разработчик ГУ «УзНИМ»)</w:t>
            </w:r>
          </w:p>
        </w:tc>
        <w:tc>
          <w:tcPr>
            <w:tcW w:w="1349" w:type="pct"/>
          </w:tcPr>
          <w:p w:rsidR="00701ED5" w:rsidRPr="00701ED5" w:rsidRDefault="00701ED5" w:rsidP="003C4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B25F73" w:rsidTr="009E5679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3C4FEB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26" w:type="pct"/>
            <w:shd w:val="clear" w:color="auto" w:fill="auto"/>
            <w:noWrap/>
          </w:tcPr>
          <w:p w:rsidR="00701ED5" w:rsidRPr="00701ED5" w:rsidRDefault="00701ED5" w:rsidP="00701ED5">
            <w:pPr>
              <w:spacing w:before="120" w:after="120" w:line="240" w:lineRule="auto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CООМЕТ R/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L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M/28:2016 </w:t>
            </w:r>
            <w:r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Типовая программа испытаний программного обеспечения средств измерений</w:t>
            </w:r>
          </w:p>
        </w:tc>
        <w:tc>
          <w:tcPr>
            <w:tcW w:w="1623" w:type="pct"/>
            <w:vAlign w:val="center"/>
          </w:tcPr>
          <w:p w:rsidR="00701ED5" w:rsidRPr="00701ED5" w:rsidRDefault="00701ED5" w:rsidP="003C4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9" w:type="pct"/>
          </w:tcPr>
          <w:p w:rsidR="00701ED5" w:rsidRPr="00701ED5" w:rsidRDefault="00701ED5" w:rsidP="003C4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B25F73" w:rsidTr="009E5679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26" w:type="pct"/>
            <w:shd w:val="clear" w:color="auto" w:fill="auto"/>
            <w:noWrap/>
            <w:hideMark/>
          </w:tcPr>
          <w:p w:rsidR="00701ED5" w:rsidRPr="00701ED5" w:rsidRDefault="00701ED5" w:rsidP="00701ED5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CООМЕТ R/GM/31:2016 </w:t>
            </w:r>
            <w:r w:rsidRPr="00701ED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Методики калибровки средств измерений. Общие требования </w:t>
            </w:r>
            <w:r w:rsidRPr="00701ED5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>(Актуализировано в 2023)</w:t>
            </w:r>
          </w:p>
        </w:tc>
        <w:tc>
          <w:tcPr>
            <w:tcW w:w="1623" w:type="pct"/>
            <w:vAlign w:val="center"/>
          </w:tcPr>
          <w:p w:rsidR="00701ED5" w:rsidRPr="00701ED5" w:rsidRDefault="00701ED5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9" w:type="pct"/>
          </w:tcPr>
          <w:p w:rsidR="00701ED5" w:rsidRPr="00701ED5" w:rsidRDefault="00701ED5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B25F73" w:rsidTr="009E5679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26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 xml:space="preserve">Перевод </w:t>
            </w:r>
            <w:r w:rsidR="00701ED5" w:rsidRPr="00701ED5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 xml:space="preserve">OIML V1:2013 (E/F) 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Международный словарь терминов по законодательной метрологии (VIML)</w:t>
            </w:r>
          </w:p>
        </w:tc>
        <w:tc>
          <w:tcPr>
            <w:tcW w:w="1623" w:type="pct"/>
            <w:vAlign w:val="center"/>
          </w:tcPr>
          <w:p w:rsidR="00701ED5" w:rsidRPr="00701ED5" w:rsidRDefault="00566F0D" w:rsidP="00B46C03">
            <w:pPr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060C6">
              <w:rPr>
                <w:rFonts w:ascii="Arial" w:hAnsi="Arial" w:cs="Arial"/>
                <w:bCs/>
                <w:sz w:val="24"/>
                <w:szCs w:val="24"/>
              </w:rPr>
              <w:t>Р</w:t>
            </w:r>
            <w:r w:rsidRPr="009060C6">
              <w:rPr>
                <w:rFonts w:ascii="Arial" w:hAnsi="Arial" w:cs="Arial"/>
                <w:sz w:val="24"/>
                <w:szCs w:val="24"/>
              </w:rPr>
              <w:t>МГ «</w:t>
            </w:r>
            <w:r w:rsidR="00A21B2A">
              <w:rPr>
                <w:rFonts w:ascii="Arial" w:hAnsi="Arial" w:cs="Arial"/>
                <w:sz w:val="24"/>
                <w:szCs w:val="24"/>
              </w:rPr>
              <w:t>ГСИ</w:t>
            </w:r>
            <w:r w:rsidRPr="009060C6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387E20">
              <w:rPr>
                <w:rFonts w:ascii="Arial" w:hAnsi="Arial" w:cs="Arial"/>
                <w:sz w:val="24"/>
                <w:szCs w:val="24"/>
              </w:rPr>
              <w:t>Термины в области законодательной метрологии. Международный словарь (</w:t>
            </w:r>
            <w:r w:rsidRPr="00387E20">
              <w:rPr>
                <w:rFonts w:ascii="Arial" w:hAnsi="Arial" w:cs="Arial"/>
                <w:sz w:val="24"/>
                <w:szCs w:val="24"/>
                <w:lang w:val="en-US"/>
              </w:rPr>
              <w:t>VIML</w:t>
            </w:r>
            <w:r w:rsidRPr="00387E20">
              <w:rPr>
                <w:rFonts w:ascii="Arial" w:hAnsi="Arial" w:cs="Arial"/>
                <w:sz w:val="24"/>
                <w:szCs w:val="24"/>
              </w:rPr>
              <w:t xml:space="preserve">)» </w:t>
            </w:r>
            <w:r w:rsidRPr="00387E20">
              <w:rPr>
                <w:rFonts w:ascii="Arial" w:hAnsi="Arial" w:cs="Arial"/>
                <w:sz w:val="24"/>
                <w:szCs w:val="24"/>
              </w:rPr>
              <w:br/>
            </w:r>
            <w:r w:rsidRPr="00B46C03">
              <w:rPr>
                <w:rFonts w:ascii="Arial" w:hAnsi="Arial" w:cs="Arial"/>
                <w:i/>
              </w:rPr>
              <w:t>(</w:t>
            </w:r>
            <w:r w:rsidR="00B46C03" w:rsidRPr="00B46C03">
              <w:rPr>
                <w:rFonts w:ascii="Arial" w:hAnsi="Arial" w:cs="Arial"/>
                <w:i/>
              </w:rPr>
              <w:t xml:space="preserve">На основе </w:t>
            </w:r>
            <w:r w:rsidR="00B46C03" w:rsidRPr="00B46C03">
              <w:rPr>
                <w:rFonts w:ascii="Arial" w:hAnsi="Arial" w:cs="Arial"/>
                <w:i/>
                <w:lang w:val="en-US"/>
              </w:rPr>
              <w:t>OIML</w:t>
            </w:r>
            <w:r w:rsidR="00B46C03" w:rsidRPr="00B46C03">
              <w:rPr>
                <w:rFonts w:ascii="Arial" w:hAnsi="Arial" w:cs="Arial"/>
                <w:i/>
              </w:rPr>
              <w:t xml:space="preserve"> </w:t>
            </w:r>
            <w:r w:rsidR="00B46C03" w:rsidRPr="00B46C03">
              <w:rPr>
                <w:rFonts w:ascii="Arial" w:hAnsi="Arial" w:cs="Arial"/>
                <w:i/>
                <w:lang w:val="en-US"/>
              </w:rPr>
              <w:t>V</w:t>
            </w:r>
            <w:r w:rsidR="00B46C03" w:rsidRPr="00B46C03">
              <w:rPr>
                <w:rFonts w:ascii="Arial" w:hAnsi="Arial" w:cs="Arial"/>
                <w:i/>
              </w:rPr>
              <w:t xml:space="preserve"> 1:2022 </w:t>
            </w:r>
            <w:r w:rsidR="00B46C03" w:rsidRPr="00B46C03">
              <w:rPr>
                <w:rFonts w:ascii="Arial" w:eastAsia="Montserrat-Bold" w:hAnsi="Arial" w:cs="Arial"/>
                <w:bCs/>
                <w:color w:val="000000" w:themeColor="text1"/>
              </w:rPr>
              <w:t>(E/F)</w:t>
            </w:r>
            <w:r w:rsidR="00B46C03" w:rsidRPr="00B46C03">
              <w:rPr>
                <w:rFonts w:ascii="Arial" w:hAnsi="Arial" w:cs="Arial"/>
                <w:i/>
              </w:rPr>
              <w:t xml:space="preserve">. </w:t>
            </w:r>
            <w:r w:rsidRPr="00B46C03">
              <w:rPr>
                <w:rFonts w:ascii="Arial" w:hAnsi="Arial" w:cs="Arial"/>
                <w:i/>
              </w:rPr>
              <w:t xml:space="preserve">Разработка выполняется </w:t>
            </w:r>
            <w:r w:rsidRPr="00B46C03">
              <w:rPr>
                <w:rFonts w:ascii="Arial" w:hAnsi="Arial" w:cs="Arial"/>
                <w:i/>
              </w:rPr>
              <w:br/>
              <w:t>ГУ «УзНИМ»</w:t>
            </w:r>
            <w:r w:rsidR="00387E20" w:rsidRPr="00B46C03">
              <w:rPr>
                <w:rFonts w:ascii="Arial" w:hAnsi="Arial" w:cs="Arial"/>
                <w:i/>
              </w:rPr>
              <w:t xml:space="preserve">, </w:t>
            </w:r>
            <w:r w:rsidR="00387E20" w:rsidRPr="00B46C03">
              <w:rPr>
                <w:rFonts w:ascii="Arial" w:hAnsi="Arial"/>
                <w:color w:val="000000" w:themeColor="text1"/>
                <w:lang w:val="en-US"/>
              </w:rPr>
              <w:t>UZ</w:t>
            </w:r>
            <w:r w:rsidR="00387E20" w:rsidRPr="00B46C03">
              <w:rPr>
                <w:rFonts w:ascii="Arial" w:hAnsi="Arial"/>
                <w:color w:val="000000" w:themeColor="text1"/>
              </w:rPr>
              <w:t>.3.001-2024</w:t>
            </w:r>
            <w:r w:rsidRPr="00387E20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1349" w:type="pct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B25F73" w:rsidTr="009E5679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26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Перевод</w:t>
            </w:r>
            <w:r w:rsidRPr="00701ED5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01ED5" w:rsidRPr="00701ED5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 xml:space="preserve">OIML R79:2015 (Е) 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Требования к маркировке фасованных товаров</w:t>
            </w:r>
          </w:p>
        </w:tc>
        <w:tc>
          <w:tcPr>
            <w:tcW w:w="1623" w:type="pct"/>
            <w:vAlign w:val="center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9" w:type="pct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B25F73" w:rsidTr="009E5679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26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Перевод</w:t>
            </w:r>
            <w:r w:rsidRPr="00701ED5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01ED5" w:rsidRPr="00701ED5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 xml:space="preserve">OIML R87:2016 (Е) 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Количество фасованного товара</w:t>
            </w:r>
          </w:p>
        </w:tc>
        <w:tc>
          <w:tcPr>
            <w:tcW w:w="1623" w:type="pct"/>
            <w:vAlign w:val="center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9" w:type="pct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B25F73" w:rsidTr="009E5679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26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Перевод</w:t>
            </w:r>
            <w:r w:rsidRPr="00701ED5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01ED5" w:rsidRPr="00701ED5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OIML D1:2020 (Е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) Национальные метрологические системы – Разработка институциональных и законодательных основ</w:t>
            </w:r>
          </w:p>
        </w:tc>
        <w:tc>
          <w:tcPr>
            <w:tcW w:w="1623" w:type="pct"/>
            <w:vAlign w:val="center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9" w:type="pct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B25F73" w:rsidTr="009E5679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26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Перевод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01ED5"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OIML D5:2022 (E) 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Принципы построения иерархических схем для средств измерения</w:t>
            </w:r>
          </w:p>
        </w:tc>
        <w:tc>
          <w:tcPr>
            <w:tcW w:w="1623" w:type="pct"/>
            <w:vAlign w:val="center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9" w:type="pct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B25F73" w:rsidTr="009E5679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26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Перевод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01ED5"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OIML D10:2007 (Е) </w:t>
            </w:r>
            <w:r w:rsidR="00701ED5" w:rsidRPr="00701ED5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Руководство по определению интервалов калибровки средств измерений</w:t>
            </w:r>
          </w:p>
        </w:tc>
        <w:tc>
          <w:tcPr>
            <w:tcW w:w="1623" w:type="pct"/>
            <w:vAlign w:val="center"/>
          </w:tcPr>
          <w:p w:rsidR="00701ED5" w:rsidRPr="00AC0C97" w:rsidRDefault="00AC0C97" w:rsidP="00B46C0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46C03">
              <w:rPr>
                <w:rFonts w:ascii="Arial" w:hAnsi="Arial" w:cs="Arial"/>
                <w:sz w:val="24"/>
                <w:szCs w:val="24"/>
              </w:rPr>
              <w:t xml:space="preserve">Разработка документа по межгосударственной стандартизации </w:t>
            </w:r>
            <w:r w:rsidR="00B46C03" w:rsidRPr="00B46C03">
              <w:rPr>
                <w:rFonts w:ascii="Arial" w:hAnsi="Arial" w:cs="Arial"/>
                <w:sz w:val="24"/>
                <w:szCs w:val="24"/>
              </w:rPr>
              <w:t xml:space="preserve">на основе </w:t>
            </w:r>
            <w:r w:rsidRPr="00B46C03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OIML D10:2022 (Е) </w:t>
            </w:r>
            <w:r w:rsidRPr="00B46C03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Руководство по определению интервалов калибровки средств измерений</w:t>
            </w:r>
            <w:r w:rsidRPr="00B46C0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B46C03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B46C03">
              <w:rPr>
                <w:rFonts w:ascii="Arial" w:hAnsi="Arial" w:cs="Arial"/>
                <w:i/>
                <w:sz w:val="24"/>
                <w:szCs w:val="24"/>
              </w:rPr>
              <w:t xml:space="preserve">(Разработчик </w:t>
            </w:r>
            <w:r w:rsidR="00B46C03" w:rsidRPr="00B46C03">
              <w:rPr>
                <w:rFonts w:ascii="Arial" w:hAnsi="Arial" w:cs="Arial"/>
                <w:i/>
                <w:sz w:val="24"/>
                <w:szCs w:val="24"/>
              </w:rPr>
              <w:t>ЦСМ МЭК Кыргызской Республики</w:t>
            </w:r>
            <w:r w:rsidRPr="00B46C03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1349" w:type="pct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B25F73" w:rsidTr="009E5679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26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Перевод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01ED5"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OIML D30:2020 (Е) 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Руководство по применению стандарта ISO/IEC 17025 при оценке испытательных лабораторий в сфере законодательной метрологии</w:t>
            </w:r>
          </w:p>
        </w:tc>
        <w:tc>
          <w:tcPr>
            <w:tcW w:w="1623" w:type="pct"/>
            <w:vAlign w:val="center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9" w:type="pct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B25F73" w:rsidTr="009E5679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26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Перевод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01ED5"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OIML D31:2020 (Е) 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 xml:space="preserve">Общие требования к средствам измерений с программным управлением. </w:t>
            </w:r>
            <w:r w:rsidR="00701ED5" w:rsidRPr="00701ED5"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  <w:t>Сводное издание, включающее Поправку 1 (08.09.2020)</w:t>
            </w:r>
          </w:p>
        </w:tc>
        <w:tc>
          <w:tcPr>
            <w:tcW w:w="1623" w:type="pct"/>
            <w:vAlign w:val="center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9" w:type="pct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B25F73" w:rsidTr="009E5679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26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Перевод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01ED5"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OIML G14:2011 (E) 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Измерение плотности</w:t>
            </w:r>
          </w:p>
        </w:tc>
        <w:tc>
          <w:tcPr>
            <w:tcW w:w="1623" w:type="pct"/>
            <w:vAlign w:val="center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9" w:type="pct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B25F73" w:rsidTr="009E5679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26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Перевод</w:t>
            </w:r>
            <w:r w:rsidRPr="00701ED5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01ED5" w:rsidRPr="00701ED5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 xml:space="preserve">OIML G19:2017 (E) 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Роль неопределенности измерений при принятии решений об оценке соответствия в законодательной метрологии</w:t>
            </w:r>
          </w:p>
        </w:tc>
        <w:tc>
          <w:tcPr>
            <w:tcW w:w="1623" w:type="pct"/>
            <w:vAlign w:val="center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01ED5">
              <w:rPr>
                <w:rFonts w:ascii="Arial" w:hAnsi="Arial" w:cs="Arial"/>
                <w:sz w:val="24"/>
                <w:szCs w:val="24"/>
                <w:lang w:eastAsia="zh-CN"/>
              </w:rPr>
              <w:t xml:space="preserve">ГОСТ </w:t>
            </w:r>
            <w:r w:rsidRPr="00701ED5">
              <w:rPr>
                <w:rFonts w:ascii="Arial" w:hAnsi="Arial" w:cs="Arial"/>
                <w:sz w:val="24"/>
                <w:szCs w:val="24"/>
                <w:lang w:val="en-US" w:eastAsia="zh-CN"/>
              </w:rPr>
              <w:t>ISO</w:t>
            </w:r>
            <w:r w:rsidRPr="00701ED5">
              <w:rPr>
                <w:rFonts w:ascii="Arial" w:hAnsi="Arial" w:cs="Arial"/>
                <w:sz w:val="24"/>
                <w:szCs w:val="24"/>
                <w:lang w:eastAsia="zh-CN"/>
              </w:rPr>
              <w:t>/</w:t>
            </w:r>
            <w:r w:rsidRPr="00701ED5">
              <w:rPr>
                <w:rFonts w:ascii="Arial" w:hAnsi="Arial" w:cs="Arial"/>
                <w:sz w:val="24"/>
                <w:szCs w:val="24"/>
                <w:lang w:val="en-US" w:eastAsia="zh-CN"/>
              </w:rPr>
              <w:t>IEC</w:t>
            </w:r>
            <w:r w:rsidRPr="00701ED5">
              <w:rPr>
                <w:rFonts w:ascii="Arial" w:hAnsi="Arial" w:cs="Arial"/>
                <w:sz w:val="24"/>
                <w:szCs w:val="24"/>
                <w:lang w:eastAsia="zh-CN"/>
              </w:rPr>
              <w:t xml:space="preserve"> </w:t>
            </w:r>
            <w:r w:rsidRPr="00701ED5">
              <w:rPr>
                <w:rFonts w:ascii="Arial" w:hAnsi="Arial" w:cs="Arial"/>
                <w:sz w:val="24"/>
                <w:szCs w:val="24"/>
                <w:lang w:val="en-US" w:eastAsia="zh-CN"/>
              </w:rPr>
              <w:t>Guide</w:t>
            </w:r>
            <w:r>
              <w:rPr>
                <w:rFonts w:ascii="Arial" w:hAnsi="Arial" w:cs="Arial"/>
                <w:sz w:val="24"/>
                <w:szCs w:val="24"/>
                <w:lang w:eastAsia="zh-CN"/>
              </w:rPr>
              <w:t xml:space="preserve"> 98-4–2023 </w:t>
            </w:r>
            <w:r w:rsidRPr="00701ED5">
              <w:rPr>
                <w:rFonts w:ascii="Arial" w:hAnsi="Arial" w:cs="Arial"/>
                <w:sz w:val="24"/>
                <w:szCs w:val="24"/>
                <w:lang w:eastAsia="zh-CN"/>
              </w:rPr>
              <w:t>«Неопределенность измерений. Часть 4. Роль неопределенности измерений при оценке соответствия»</w:t>
            </w:r>
          </w:p>
        </w:tc>
        <w:tc>
          <w:tcPr>
            <w:tcW w:w="1349" w:type="pct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701ED5" w:rsidRPr="00B25F73" w:rsidTr="009E5679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26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Перевод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01ED5"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OIML G1-106:2012 (Е) 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Оценивание данных измерений – Роль неопределенности измерений при оценке соответствия</w:t>
            </w:r>
          </w:p>
        </w:tc>
        <w:tc>
          <w:tcPr>
            <w:tcW w:w="1623" w:type="pct"/>
            <w:vAlign w:val="center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9" w:type="pct"/>
          </w:tcPr>
          <w:p w:rsidR="00701ED5" w:rsidRPr="00701ED5" w:rsidRDefault="00701ED5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1ED5" w:rsidRPr="00E3462F" w:rsidTr="009E5679">
        <w:trPr>
          <w:cantSplit/>
          <w:trHeight w:val="20"/>
          <w:jc w:val="center"/>
        </w:trPr>
        <w:tc>
          <w:tcPr>
            <w:tcW w:w="201" w:type="pct"/>
          </w:tcPr>
          <w:p w:rsidR="00701ED5" w:rsidRPr="00701ED5" w:rsidRDefault="00701ED5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26" w:type="pct"/>
            <w:shd w:val="clear" w:color="auto" w:fill="auto"/>
            <w:noWrap/>
          </w:tcPr>
          <w:p w:rsidR="00701ED5" w:rsidRPr="00701ED5" w:rsidRDefault="003F76E5" w:rsidP="00701ED5">
            <w:pPr>
              <w:spacing w:before="120" w:after="120" w:line="240" w:lineRule="auto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Перевод</w:t>
            </w:r>
            <w:r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01ED5" w:rsidRPr="00701ED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OIML D16:2011 (Е) </w:t>
            </w:r>
            <w:r w:rsidR="00701ED5" w:rsidRPr="00701ED5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Метрологический контроль измерительных информационных систем. Основные положения (2024)</w:t>
            </w:r>
          </w:p>
        </w:tc>
        <w:tc>
          <w:tcPr>
            <w:tcW w:w="1623" w:type="pct"/>
            <w:vAlign w:val="center"/>
          </w:tcPr>
          <w:p w:rsidR="00701ED5" w:rsidRPr="00701ED5" w:rsidRDefault="00701ED5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9" w:type="pct"/>
          </w:tcPr>
          <w:p w:rsidR="00701ED5" w:rsidRPr="00701ED5" w:rsidRDefault="00701ED5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</w:tbl>
    <w:p w:rsidR="00B25F73" w:rsidRPr="00E3462F" w:rsidRDefault="00B25F73">
      <w:pPr>
        <w:rPr>
          <w:rFonts w:ascii="Times New Roman" w:hAnsi="Times New Roman" w:cs="Times New Roman"/>
        </w:rPr>
      </w:pPr>
    </w:p>
    <w:sectPr w:rsidR="00B25F73" w:rsidRPr="00E3462F" w:rsidSect="00BF6B3D">
      <w:footerReference w:type="default" r:id="rId8"/>
      <w:headerReference w:type="first" r:id="rId9"/>
      <w:footerReference w:type="first" r:id="rId10"/>
      <w:pgSz w:w="11906" w:h="16838"/>
      <w:pgMar w:top="567" w:right="567" w:bottom="567" w:left="85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93D" w:rsidRDefault="0012793D" w:rsidP="00F104E5">
      <w:pPr>
        <w:spacing w:after="0" w:line="240" w:lineRule="auto"/>
      </w:pPr>
      <w:r>
        <w:separator/>
      </w:r>
    </w:p>
  </w:endnote>
  <w:endnote w:type="continuationSeparator" w:id="0">
    <w:p w:rsidR="0012793D" w:rsidRDefault="0012793D" w:rsidP="00F1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ontserrat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74091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603524" w:rsidRPr="003839FF" w:rsidRDefault="00B324B5" w:rsidP="00BF6B3D">
        <w:pPr>
          <w:pStyle w:val="a5"/>
          <w:jc w:val="right"/>
          <w:rPr>
            <w:rFonts w:ascii="Arial" w:hAnsi="Arial" w:cs="Arial"/>
            <w:sz w:val="24"/>
            <w:szCs w:val="24"/>
          </w:rPr>
        </w:pPr>
        <w:r w:rsidRPr="00B324B5">
          <w:rPr>
            <w:rFonts w:ascii="Arial" w:hAnsi="Arial" w:cs="Arial"/>
            <w:sz w:val="24"/>
            <w:szCs w:val="24"/>
          </w:rPr>
          <w:fldChar w:fldCharType="begin"/>
        </w:r>
        <w:r w:rsidRPr="00B324B5">
          <w:rPr>
            <w:rFonts w:ascii="Arial" w:hAnsi="Arial" w:cs="Arial"/>
            <w:sz w:val="24"/>
            <w:szCs w:val="24"/>
          </w:rPr>
          <w:instrText>PAGE   \* MERGEFORMAT</w:instrText>
        </w:r>
        <w:r w:rsidRPr="00B324B5">
          <w:rPr>
            <w:rFonts w:ascii="Arial" w:hAnsi="Arial" w:cs="Arial"/>
            <w:sz w:val="24"/>
            <w:szCs w:val="24"/>
          </w:rPr>
          <w:fldChar w:fldCharType="separate"/>
        </w:r>
        <w:r w:rsidR="00F3695D">
          <w:rPr>
            <w:rFonts w:ascii="Arial" w:hAnsi="Arial" w:cs="Arial"/>
            <w:noProof/>
            <w:sz w:val="24"/>
            <w:szCs w:val="24"/>
          </w:rPr>
          <w:t>2</w:t>
        </w:r>
        <w:r w:rsidRPr="00B324B5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945830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EB5852" w:rsidRPr="00BF6B3D" w:rsidRDefault="00EB5852" w:rsidP="00BF6B3D">
        <w:pPr>
          <w:pStyle w:val="a5"/>
          <w:jc w:val="right"/>
          <w:rPr>
            <w:rFonts w:ascii="Arial" w:hAnsi="Arial" w:cs="Arial"/>
            <w:sz w:val="24"/>
            <w:szCs w:val="24"/>
          </w:rPr>
        </w:pPr>
        <w:r w:rsidRPr="00EB5852">
          <w:rPr>
            <w:rFonts w:ascii="Arial" w:hAnsi="Arial" w:cs="Arial"/>
            <w:sz w:val="24"/>
            <w:szCs w:val="24"/>
          </w:rPr>
          <w:fldChar w:fldCharType="begin"/>
        </w:r>
        <w:r w:rsidRPr="00EB5852">
          <w:rPr>
            <w:rFonts w:ascii="Arial" w:hAnsi="Arial" w:cs="Arial"/>
            <w:sz w:val="24"/>
            <w:szCs w:val="24"/>
          </w:rPr>
          <w:instrText>PAGE   \* MERGEFORMAT</w:instrText>
        </w:r>
        <w:r w:rsidRPr="00EB5852">
          <w:rPr>
            <w:rFonts w:ascii="Arial" w:hAnsi="Arial" w:cs="Arial"/>
            <w:sz w:val="24"/>
            <w:szCs w:val="24"/>
          </w:rPr>
          <w:fldChar w:fldCharType="separate"/>
        </w:r>
        <w:r w:rsidR="0012793D">
          <w:rPr>
            <w:rFonts w:ascii="Arial" w:hAnsi="Arial" w:cs="Arial"/>
            <w:noProof/>
            <w:sz w:val="24"/>
            <w:szCs w:val="24"/>
          </w:rPr>
          <w:t>1</w:t>
        </w:r>
        <w:r w:rsidRPr="00EB5852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93D" w:rsidRDefault="0012793D" w:rsidP="00F104E5">
      <w:pPr>
        <w:spacing w:after="0" w:line="240" w:lineRule="auto"/>
      </w:pPr>
      <w:r>
        <w:separator/>
      </w:r>
    </w:p>
  </w:footnote>
  <w:footnote w:type="continuationSeparator" w:id="0">
    <w:p w:rsidR="0012793D" w:rsidRDefault="0012793D" w:rsidP="00F10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945" w:rsidRPr="00503C86" w:rsidRDefault="00F06945" w:rsidP="00F06945">
    <w:pPr>
      <w:spacing w:after="0" w:line="240" w:lineRule="auto"/>
      <w:ind w:left="5954"/>
      <w:jc w:val="right"/>
      <w:rPr>
        <w:rFonts w:ascii="Arial" w:eastAsia="Times New Roman" w:hAnsi="Arial" w:cs="Arial"/>
        <w:color w:val="000000"/>
        <w:lang w:eastAsia="ru-RU"/>
      </w:rPr>
    </w:pPr>
    <w:r w:rsidRPr="00503C86">
      <w:rPr>
        <w:rFonts w:ascii="Arial" w:eastAsia="Times New Roman" w:hAnsi="Arial" w:cs="Arial"/>
        <w:color w:val="000000"/>
        <w:lang w:eastAsia="ru-RU"/>
      </w:rPr>
      <w:t>Приложение № 18</w:t>
    </w:r>
  </w:p>
  <w:p w:rsidR="00F06945" w:rsidRPr="00503C86" w:rsidRDefault="00F06945" w:rsidP="00F06945">
    <w:pPr>
      <w:spacing w:after="0" w:line="240" w:lineRule="auto"/>
      <w:ind w:left="5954"/>
      <w:jc w:val="right"/>
    </w:pPr>
    <w:r w:rsidRPr="00503C86">
      <w:rPr>
        <w:rFonts w:ascii="Arial" w:eastAsia="Times New Roman" w:hAnsi="Arial" w:cs="Arial"/>
        <w:color w:val="000000"/>
        <w:lang w:eastAsia="ru-RU"/>
      </w:rPr>
      <w:t>к протоколу РГ ОДМ НТКМетр № 25-2024</w:t>
    </w:r>
  </w:p>
  <w:p w:rsidR="00603524" w:rsidRDefault="006035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57600"/>
    <w:multiLevelType w:val="hybridMultilevel"/>
    <w:tmpl w:val="704A4202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5B"/>
    <w:rsid w:val="00011674"/>
    <w:rsid w:val="00020947"/>
    <w:rsid w:val="00035AE6"/>
    <w:rsid w:val="000442BC"/>
    <w:rsid w:val="00052564"/>
    <w:rsid w:val="00055C9A"/>
    <w:rsid w:val="000826A8"/>
    <w:rsid w:val="000A1B60"/>
    <w:rsid w:val="000E41CB"/>
    <w:rsid w:val="000F41C3"/>
    <w:rsid w:val="0012793D"/>
    <w:rsid w:val="0015141F"/>
    <w:rsid w:val="00153EB9"/>
    <w:rsid w:val="001A2D62"/>
    <w:rsid w:val="001A3387"/>
    <w:rsid w:val="001D6152"/>
    <w:rsid w:val="00245CD1"/>
    <w:rsid w:val="002D0DAF"/>
    <w:rsid w:val="002D6DB1"/>
    <w:rsid w:val="002E13CF"/>
    <w:rsid w:val="002E38E8"/>
    <w:rsid w:val="00307EA4"/>
    <w:rsid w:val="0033043E"/>
    <w:rsid w:val="003317EB"/>
    <w:rsid w:val="00372FC8"/>
    <w:rsid w:val="003839FF"/>
    <w:rsid w:val="00384166"/>
    <w:rsid w:val="00387E20"/>
    <w:rsid w:val="00392AEC"/>
    <w:rsid w:val="003C40E9"/>
    <w:rsid w:val="003C4FEB"/>
    <w:rsid w:val="003D6D5B"/>
    <w:rsid w:val="003E5FFE"/>
    <w:rsid w:val="003F76E5"/>
    <w:rsid w:val="00411534"/>
    <w:rsid w:val="00424E23"/>
    <w:rsid w:val="00437C39"/>
    <w:rsid w:val="00447B7E"/>
    <w:rsid w:val="00447F29"/>
    <w:rsid w:val="00452454"/>
    <w:rsid w:val="004A23F1"/>
    <w:rsid w:val="004D6A3D"/>
    <w:rsid w:val="004E29D0"/>
    <w:rsid w:val="00503C86"/>
    <w:rsid w:val="00545EC8"/>
    <w:rsid w:val="00564BC9"/>
    <w:rsid w:val="00566F0D"/>
    <w:rsid w:val="005746D2"/>
    <w:rsid w:val="00596D61"/>
    <w:rsid w:val="005A28EA"/>
    <w:rsid w:val="005B0D47"/>
    <w:rsid w:val="005C42C5"/>
    <w:rsid w:val="00603524"/>
    <w:rsid w:val="00634C14"/>
    <w:rsid w:val="00635DB1"/>
    <w:rsid w:val="0067511D"/>
    <w:rsid w:val="006C561F"/>
    <w:rsid w:val="006D161C"/>
    <w:rsid w:val="006E6AD6"/>
    <w:rsid w:val="00701ED5"/>
    <w:rsid w:val="00711DA3"/>
    <w:rsid w:val="00732AB2"/>
    <w:rsid w:val="00760AA4"/>
    <w:rsid w:val="00770237"/>
    <w:rsid w:val="007A310D"/>
    <w:rsid w:val="00851CFB"/>
    <w:rsid w:val="00876D8B"/>
    <w:rsid w:val="008E0EE0"/>
    <w:rsid w:val="008F473D"/>
    <w:rsid w:val="009060C6"/>
    <w:rsid w:val="00913BCC"/>
    <w:rsid w:val="00914E5B"/>
    <w:rsid w:val="009357F9"/>
    <w:rsid w:val="0097418F"/>
    <w:rsid w:val="009D2395"/>
    <w:rsid w:val="009D2964"/>
    <w:rsid w:val="009E34BA"/>
    <w:rsid w:val="009E4FFE"/>
    <w:rsid w:val="009E5679"/>
    <w:rsid w:val="00A1310F"/>
    <w:rsid w:val="00A21B2A"/>
    <w:rsid w:val="00A337F3"/>
    <w:rsid w:val="00A70AE6"/>
    <w:rsid w:val="00AC0C97"/>
    <w:rsid w:val="00AC1A4C"/>
    <w:rsid w:val="00AD4E13"/>
    <w:rsid w:val="00B25F73"/>
    <w:rsid w:val="00B324B5"/>
    <w:rsid w:val="00B40BC3"/>
    <w:rsid w:val="00B46C03"/>
    <w:rsid w:val="00B8156F"/>
    <w:rsid w:val="00B92303"/>
    <w:rsid w:val="00BA6010"/>
    <w:rsid w:val="00BC5A8A"/>
    <w:rsid w:val="00BC5DD6"/>
    <w:rsid w:val="00BC6B7B"/>
    <w:rsid w:val="00BD79E0"/>
    <w:rsid w:val="00BF6B3D"/>
    <w:rsid w:val="00C300B1"/>
    <w:rsid w:val="00C3316E"/>
    <w:rsid w:val="00C442F1"/>
    <w:rsid w:val="00C7635D"/>
    <w:rsid w:val="00C971BE"/>
    <w:rsid w:val="00CA6623"/>
    <w:rsid w:val="00CB36D6"/>
    <w:rsid w:val="00CC27B8"/>
    <w:rsid w:val="00CD3655"/>
    <w:rsid w:val="00D003C3"/>
    <w:rsid w:val="00D12ACE"/>
    <w:rsid w:val="00D25B8C"/>
    <w:rsid w:val="00D46F5A"/>
    <w:rsid w:val="00D736AA"/>
    <w:rsid w:val="00D736CD"/>
    <w:rsid w:val="00DB0B87"/>
    <w:rsid w:val="00E16D1E"/>
    <w:rsid w:val="00E17210"/>
    <w:rsid w:val="00E23894"/>
    <w:rsid w:val="00E32AA7"/>
    <w:rsid w:val="00E3462F"/>
    <w:rsid w:val="00E514DB"/>
    <w:rsid w:val="00E54A12"/>
    <w:rsid w:val="00E565DA"/>
    <w:rsid w:val="00E62EA6"/>
    <w:rsid w:val="00E676EB"/>
    <w:rsid w:val="00E7062F"/>
    <w:rsid w:val="00E86DA4"/>
    <w:rsid w:val="00E9312C"/>
    <w:rsid w:val="00EB5852"/>
    <w:rsid w:val="00EE6C06"/>
    <w:rsid w:val="00EE743A"/>
    <w:rsid w:val="00F06945"/>
    <w:rsid w:val="00F104E5"/>
    <w:rsid w:val="00F14D59"/>
    <w:rsid w:val="00F35BC2"/>
    <w:rsid w:val="00F3695D"/>
    <w:rsid w:val="00F44C3F"/>
    <w:rsid w:val="00F50DFD"/>
    <w:rsid w:val="00F70894"/>
    <w:rsid w:val="00F940BE"/>
    <w:rsid w:val="00FA01F1"/>
    <w:rsid w:val="00FA51C7"/>
    <w:rsid w:val="00FB4745"/>
    <w:rsid w:val="00FB48D1"/>
    <w:rsid w:val="00FF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2D66C5-89BB-4245-B8A1-B4824545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04E5"/>
  </w:style>
  <w:style w:type="paragraph" w:styleId="a5">
    <w:name w:val="footer"/>
    <w:basedOn w:val="a"/>
    <w:link w:val="a6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04E5"/>
  </w:style>
  <w:style w:type="paragraph" w:styleId="a7">
    <w:name w:val="List Paragraph"/>
    <w:basedOn w:val="a"/>
    <w:uiPriority w:val="34"/>
    <w:qFormat/>
    <w:rsid w:val="006D1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18FA9-C520-415F-A95B-35CACD2F6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Viktorov</dc:creator>
  <cp:keywords/>
  <dc:description/>
  <cp:lastModifiedBy>User</cp:lastModifiedBy>
  <cp:revision>87</cp:revision>
  <dcterms:created xsi:type="dcterms:W3CDTF">2023-04-26T11:35:00Z</dcterms:created>
  <dcterms:modified xsi:type="dcterms:W3CDTF">2024-11-21T09:19:00Z</dcterms:modified>
</cp:coreProperties>
</file>